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F07" w:rsidRPr="007C34D3" w:rsidRDefault="00621D4B" w:rsidP="008C67C7">
      <w:pPr>
        <w:pStyle w:val="NormalWeb"/>
        <w:shd w:val="clear" w:color="auto" w:fill="FFFFFF"/>
        <w:spacing w:line="184" w:lineRule="atLeast"/>
        <w:jc w:val="center"/>
        <w:rPr>
          <w:rFonts w:ascii="Arial" w:hAnsi="Arial" w:cs="Arial"/>
          <w:b/>
          <w:color w:val="17365D" w:themeColor="text2" w:themeShade="BF"/>
          <w:sz w:val="18"/>
          <w:szCs w:val="18"/>
          <w:lang w:val="es-ES"/>
        </w:rPr>
      </w:pPr>
      <w:r w:rsidRPr="007C34D3">
        <w:rPr>
          <w:rFonts w:ascii="Arial" w:hAnsi="Arial" w:cs="Arial"/>
          <w:b/>
          <w:color w:val="17365D" w:themeColor="text2" w:themeShade="BF"/>
          <w:sz w:val="18"/>
          <w:szCs w:val="18"/>
          <w:lang w:val="es-ES"/>
        </w:rPr>
        <w:t>Taller acumulativo legislación Ambiental</w:t>
      </w:r>
    </w:p>
    <w:p w:rsidR="008C67C7" w:rsidRPr="007C34D3" w:rsidRDefault="008C67C7" w:rsidP="008C67C7">
      <w:pPr>
        <w:pStyle w:val="NormalWeb"/>
        <w:shd w:val="clear" w:color="auto" w:fill="FFFFFF"/>
        <w:spacing w:line="184" w:lineRule="atLeast"/>
        <w:jc w:val="center"/>
        <w:rPr>
          <w:rFonts w:ascii="Arial" w:hAnsi="Arial" w:cs="Arial"/>
          <w:b/>
          <w:color w:val="17365D" w:themeColor="text2" w:themeShade="BF"/>
          <w:sz w:val="18"/>
          <w:szCs w:val="18"/>
          <w:lang w:val="es-ES"/>
        </w:rPr>
      </w:pPr>
      <w:bookmarkStart w:id="0" w:name="_GoBack"/>
      <w:bookmarkEnd w:id="0"/>
      <w:r w:rsidRPr="007C34D3">
        <w:rPr>
          <w:rFonts w:ascii="Arial" w:hAnsi="Arial" w:cs="Arial"/>
          <w:b/>
          <w:color w:val="17365D" w:themeColor="text2" w:themeShade="BF"/>
          <w:sz w:val="18"/>
          <w:szCs w:val="18"/>
          <w:lang w:val="es-ES"/>
        </w:rPr>
        <w:t>OCTAVO SEMESTRE</w:t>
      </w:r>
    </w:p>
    <w:p w:rsidR="008C67C7" w:rsidRPr="007C34D3" w:rsidRDefault="008C67C7" w:rsidP="00760AEE">
      <w:pPr>
        <w:pStyle w:val="NormalWeb"/>
        <w:shd w:val="clear" w:color="auto" w:fill="FFFFFF"/>
        <w:spacing w:line="184" w:lineRule="atLeast"/>
        <w:rPr>
          <w:rFonts w:ascii="Arial" w:hAnsi="Arial" w:cs="Arial"/>
          <w:b/>
          <w:color w:val="17365D" w:themeColor="text2" w:themeShade="BF"/>
          <w:sz w:val="18"/>
          <w:szCs w:val="18"/>
          <w:lang w:val="es-ES"/>
        </w:rPr>
      </w:pPr>
    </w:p>
    <w:p w:rsidR="008C67C7" w:rsidRPr="007C34D3" w:rsidRDefault="007E056F" w:rsidP="00760AEE">
      <w:pPr>
        <w:pStyle w:val="NormalWeb"/>
        <w:shd w:val="clear" w:color="auto" w:fill="FFFFFF"/>
        <w:spacing w:line="184" w:lineRule="atLeast"/>
        <w:rPr>
          <w:rFonts w:ascii="Arial" w:hAnsi="Arial" w:cs="Arial"/>
          <w:b/>
          <w:color w:val="17365D" w:themeColor="text2" w:themeShade="BF"/>
          <w:sz w:val="22"/>
          <w:szCs w:val="22"/>
          <w:lang w:val="es-ES"/>
        </w:rPr>
      </w:pPr>
      <w:r w:rsidRPr="007C34D3">
        <w:rPr>
          <w:rFonts w:ascii="Arial" w:hAnsi="Arial" w:cs="Arial"/>
          <w:b/>
          <w:color w:val="17365D" w:themeColor="text2" w:themeShade="BF"/>
          <w:sz w:val="22"/>
          <w:szCs w:val="22"/>
          <w:lang w:val="es-ES"/>
        </w:rPr>
        <w:t>Nombre</w:t>
      </w:r>
      <w:r w:rsidRPr="007C34D3">
        <w:rPr>
          <w:rFonts w:ascii="Arial" w:hAnsi="Arial" w:cs="Arial"/>
          <w:b/>
          <w:color w:val="17365D" w:themeColor="text2" w:themeShade="BF"/>
          <w:sz w:val="22"/>
          <w:szCs w:val="22"/>
          <w:lang w:val="es-ES"/>
        </w:rPr>
        <w:tab/>
      </w:r>
      <w:r w:rsidR="008C67C7" w:rsidRPr="007C34D3">
        <w:rPr>
          <w:rFonts w:ascii="Arial" w:hAnsi="Arial" w:cs="Arial"/>
          <w:b/>
          <w:color w:val="17365D" w:themeColor="text2" w:themeShade="BF"/>
          <w:sz w:val="22"/>
          <w:szCs w:val="22"/>
          <w:lang w:val="es-ES"/>
        </w:rPr>
        <w:t xml:space="preserve">: </w:t>
      </w:r>
      <w:r w:rsidR="0024183F" w:rsidRPr="007C34D3">
        <w:rPr>
          <w:rFonts w:ascii="Arial" w:hAnsi="Arial" w:cs="Arial"/>
          <w:b/>
          <w:color w:val="17365D" w:themeColor="text2" w:themeShade="BF"/>
          <w:sz w:val="22"/>
          <w:szCs w:val="22"/>
          <w:lang w:val="es-ES"/>
        </w:rPr>
        <w:t>Francisco Xavier Pincay Canales</w:t>
      </w:r>
    </w:p>
    <w:p w:rsidR="008C67C7" w:rsidRPr="007C34D3" w:rsidRDefault="008C67C7" w:rsidP="008C67C7">
      <w:pPr>
        <w:pStyle w:val="NormalWeb"/>
        <w:shd w:val="clear" w:color="auto" w:fill="FFFFFF"/>
        <w:spacing w:line="184" w:lineRule="atLeast"/>
        <w:rPr>
          <w:rFonts w:ascii="Arial" w:hAnsi="Arial" w:cs="Arial"/>
          <w:b/>
          <w:color w:val="17365D" w:themeColor="text2" w:themeShade="BF"/>
          <w:sz w:val="18"/>
          <w:szCs w:val="18"/>
          <w:lang w:val="es-ES"/>
        </w:rPr>
      </w:pPr>
      <w:r w:rsidRPr="007C34D3">
        <w:rPr>
          <w:rFonts w:ascii="Arial" w:hAnsi="Arial" w:cs="Arial"/>
          <w:b/>
          <w:color w:val="17365D" w:themeColor="text2" w:themeShade="BF"/>
          <w:sz w:val="22"/>
          <w:szCs w:val="22"/>
          <w:lang w:val="es-ES"/>
        </w:rPr>
        <w:t>Fecha</w:t>
      </w:r>
      <w:r w:rsidRPr="007C34D3">
        <w:rPr>
          <w:rFonts w:ascii="Arial" w:hAnsi="Arial" w:cs="Arial"/>
          <w:b/>
          <w:color w:val="17365D" w:themeColor="text2" w:themeShade="BF"/>
          <w:sz w:val="22"/>
          <w:szCs w:val="22"/>
          <w:lang w:val="es-ES"/>
        </w:rPr>
        <w:tab/>
      </w:r>
      <w:r w:rsidRPr="007C34D3">
        <w:rPr>
          <w:rFonts w:ascii="Arial" w:hAnsi="Arial" w:cs="Arial"/>
          <w:b/>
          <w:color w:val="17365D" w:themeColor="text2" w:themeShade="BF"/>
          <w:sz w:val="22"/>
          <w:szCs w:val="22"/>
          <w:lang w:val="es-ES"/>
        </w:rPr>
        <w:tab/>
      </w:r>
      <w:r w:rsidRPr="007C34D3">
        <w:rPr>
          <w:rFonts w:ascii="Arial" w:hAnsi="Arial" w:cs="Arial"/>
          <w:b/>
          <w:color w:val="17365D" w:themeColor="text2" w:themeShade="BF"/>
          <w:sz w:val="18"/>
          <w:szCs w:val="18"/>
          <w:lang w:val="es-ES"/>
        </w:rPr>
        <w:t xml:space="preserve">: </w:t>
      </w:r>
      <w:r w:rsidR="0024183F" w:rsidRPr="007C34D3">
        <w:rPr>
          <w:rFonts w:ascii="Arial" w:hAnsi="Arial" w:cs="Arial"/>
          <w:b/>
          <w:color w:val="17365D" w:themeColor="text2" w:themeShade="BF"/>
          <w:sz w:val="22"/>
          <w:szCs w:val="22"/>
          <w:lang w:val="es-ES"/>
        </w:rPr>
        <w:t>8 de septiembre de 2016</w:t>
      </w:r>
    </w:p>
    <w:p w:rsidR="008C67C7" w:rsidRPr="007C34D3" w:rsidRDefault="008C67C7" w:rsidP="00760AEE">
      <w:pPr>
        <w:pStyle w:val="NormalWeb"/>
        <w:shd w:val="clear" w:color="auto" w:fill="FFFFFF"/>
        <w:spacing w:line="184" w:lineRule="atLeast"/>
        <w:rPr>
          <w:rFonts w:ascii="Arial" w:hAnsi="Arial" w:cs="Arial"/>
          <w:b/>
          <w:color w:val="17365D" w:themeColor="text2" w:themeShade="BF"/>
          <w:sz w:val="18"/>
          <w:szCs w:val="18"/>
          <w:lang w:val="es-ES"/>
        </w:rPr>
      </w:pPr>
    </w:p>
    <w:p w:rsidR="008C67C7" w:rsidRPr="007C34D3" w:rsidRDefault="008C67C7" w:rsidP="00760AEE">
      <w:pPr>
        <w:pStyle w:val="NormalWeb"/>
        <w:shd w:val="clear" w:color="auto" w:fill="FFFFFF"/>
        <w:spacing w:line="184" w:lineRule="atLeast"/>
        <w:rPr>
          <w:rFonts w:ascii="Arial" w:hAnsi="Arial" w:cs="Arial"/>
          <w:b/>
          <w:color w:val="17365D" w:themeColor="text2" w:themeShade="BF"/>
          <w:sz w:val="18"/>
          <w:szCs w:val="18"/>
          <w:lang w:val="es-ES"/>
        </w:rPr>
      </w:pPr>
    </w:p>
    <w:p w:rsidR="007C34D3" w:rsidRPr="007C34D3" w:rsidRDefault="007C34D3" w:rsidP="007C34D3">
      <w:pPr>
        <w:pStyle w:val="NormalWeb"/>
        <w:shd w:val="clear" w:color="auto" w:fill="FFFFFF"/>
        <w:spacing w:line="184" w:lineRule="atLeast"/>
        <w:jc w:val="center"/>
        <w:rPr>
          <w:rFonts w:ascii="Arial" w:hAnsi="Arial" w:cs="Arial"/>
          <w:b/>
          <w:color w:val="17365D" w:themeColor="text2" w:themeShade="BF"/>
          <w:sz w:val="18"/>
          <w:szCs w:val="18"/>
          <w:lang w:val="es-ES"/>
        </w:rPr>
      </w:pPr>
      <w:r w:rsidRPr="007C34D3">
        <w:rPr>
          <w:rFonts w:ascii="Arial" w:hAnsi="Arial" w:cs="Arial"/>
          <w:b/>
          <w:color w:val="17365D" w:themeColor="text2" w:themeShade="BF"/>
          <w:sz w:val="18"/>
          <w:szCs w:val="18"/>
          <w:lang w:val="es-ES"/>
        </w:rPr>
        <w:t>RESPUESTAS</w:t>
      </w:r>
    </w:p>
    <w:p w:rsidR="007E056F" w:rsidRPr="007C34D3" w:rsidRDefault="007E056F" w:rsidP="00760AEE">
      <w:pPr>
        <w:pStyle w:val="NormalWeb"/>
        <w:shd w:val="clear" w:color="auto" w:fill="FFFFFF"/>
        <w:spacing w:line="184" w:lineRule="atLeast"/>
        <w:rPr>
          <w:rFonts w:ascii="Arial" w:hAnsi="Arial" w:cs="Arial"/>
          <w:b/>
          <w:color w:val="17365D" w:themeColor="text2" w:themeShade="BF"/>
          <w:sz w:val="22"/>
          <w:szCs w:val="22"/>
          <w:lang w:val="es-ES"/>
        </w:rPr>
      </w:pPr>
    </w:p>
    <w:p w:rsidR="00C24043" w:rsidRPr="007C34D3" w:rsidRDefault="00C24043" w:rsidP="00760AEE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17365D" w:themeColor="text2" w:themeShade="BF"/>
          <w:sz w:val="14"/>
          <w:szCs w:val="14"/>
          <w:lang w:val="es-ES" w:eastAsia="es-CO"/>
        </w:rPr>
      </w:pPr>
    </w:p>
    <w:p w:rsidR="002306EB" w:rsidRPr="007C34D3" w:rsidRDefault="002306EB" w:rsidP="00760AEE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17365D" w:themeColor="text2" w:themeShade="BF"/>
          <w:sz w:val="14"/>
          <w:szCs w:val="14"/>
          <w:lang w:val="es-ES" w:eastAsia="es-CO"/>
        </w:rPr>
      </w:pPr>
    </w:p>
    <w:tbl>
      <w:tblPr>
        <w:tblStyle w:val="Sombreadoclaro-nfasis5"/>
        <w:tblW w:w="5000" w:type="pct"/>
        <w:jc w:val="center"/>
        <w:tblLayout w:type="fixed"/>
        <w:tblLook w:val="04A0"/>
      </w:tblPr>
      <w:tblGrid>
        <w:gridCol w:w="3936"/>
        <w:gridCol w:w="850"/>
        <w:gridCol w:w="1134"/>
        <w:gridCol w:w="992"/>
        <w:gridCol w:w="993"/>
        <w:gridCol w:w="1149"/>
      </w:tblGrid>
      <w:tr w:rsidR="002306EB" w:rsidRPr="007C34D3" w:rsidTr="007C34D3">
        <w:trPr>
          <w:cnfStyle w:val="100000000000"/>
          <w:trHeight w:val="403"/>
          <w:jc w:val="center"/>
        </w:trPr>
        <w:tc>
          <w:tcPr>
            <w:cnfStyle w:val="001000000000"/>
            <w:tcW w:w="3936" w:type="dxa"/>
          </w:tcPr>
          <w:p w:rsidR="002306EB" w:rsidRPr="007C34D3" w:rsidRDefault="002306EB" w:rsidP="002306EB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color w:val="17365D" w:themeColor="text2" w:themeShade="BF"/>
                <w:lang w:val="es-ES" w:eastAsia="es-CO"/>
              </w:rPr>
            </w:pPr>
            <w:r w:rsidRPr="007C34D3">
              <w:rPr>
                <w:rFonts w:ascii="Arial" w:hAnsi="Arial" w:cs="Arial"/>
                <w:color w:val="17365D" w:themeColor="text2" w:themeShade="BF"/>
                <w:u w:val="single"/>
                <w:lang w:eastAsia="es-CO"/>
              </w:rPr>
              <w:t>Cuerpo legal</w:t>
            </w:r>
          </w:p>
        </w:tc>
        <w:tc>
          <w:tcPr>
            <w:tcW w:w="850" w:type="dxa"/>
          </w:tcPr>
          <w:p w:rsidR="002306EB" w:rsidRPr="007C34D3" w:rsidRDefault="002306EB" w:rsidP="002306EB">
            <w:pPr>
              <w:autoSpaceDE w:val="0"/>
              <w:autoSpaceDN w:val="0"/>
              <w:adjustRightInd w:val="0"/>
              <w:jc w:val="center"/>
              <w:cnfStyle w:val="100000000000"/>
              <w:rPr>
                <w:rFonts w:ascii="Arial" w:eastAsia="Times New Roman" w:hAnsi="Arial" w:cs="Arial"/>
                <w:color w:val="17365D" w:themeColor="text2" w:themeShade="BF"/>
                <w:lang w:val="es-ES" w:eastAsia="es-CO"/>
              </w:rPr>
            </w:pPr>
            <w:r w:rsidRPr="007C34D3">
              <w:rPr>
                <w:rFonts w:ascii="Arial" w:hAnsi="Arial" w:cs="Arial"/>
                <w:color w:val="17365D" w:themeColor="text2" w:themeShade="BF"/>
                <w:u w:val="single"/>
                <w:lang w:eastAsia="es-CO"/>
              </w:rPr>
              <w:t>Titulo</w:t>
            </w:r>
          </w:p>
        </w:tc>
        <w:tc>
          <w:tcPr>
            <w:tcW w:w="1134" w:type="dxa"/>
          </w:tcPr>
          <w:p w:rsidR="002306EB" w:rsidRPr="007C34D3" w:rsidRDefault="002306EB" w:rsidP="002306EB">
            <w:pPr>
              <w:autoSpaceDE w:val="0"/>
              <w:autoSpaceDN w:val="0"/>
              <w:adjustRightInd w:val="0"/>
              <w:jc w:val="center"/>
              <w:cnfStyle w:val="100000000000"/>
              <w:rPr>
                <w:rFonts w:ascii="Arial" w:eastAsia="Times New Roman" w:hAnsi="Arial" w:cs="Arial"/>
                <w:color w:val="17365D" w:themeColor="text2" w:themeShade="BF"/>
                <w:lang w:val="es-ES" w:eastAsia="es-CO"/>
              </w:rPr>
            </w:pPr>
            <w:r w:rsidRPr="007C34D3">
              <w:rPr>
                <w:rFonts w:ascii="Arial" w:hAnsi="Arial" w:cs="Arial"/>
                <w:color w:val="17365D" w:themeColor="text2" w:themeShade="BF"/>
                <w:u w:val="single"/>
                <w:lang w:eastAsia="es-CO"/>
              </w:rPr>
              <w:t>Sección</w:t>
            </w:r>
          </w:p>
        </w:tc>
        <w:tc>
          <w:tcPr>
            <w:tcW w:w="992" w:type="dxa"/>
          </w:tcPr>
          <w:p w:rsidR="002306EB" w:rsidRPr="007C34D3" w:rsidRDefault="002306EB" w:rsidP="002306EB">
            <w:pPr>
              <w:autoSpaceDE w:val="0"/>
              <w:autoSpaceDN w:val="0"/>
              <w:adjustRightInd w:val="0"/>
              <w:jc w:val="center"/>
              <w:cnfStyle w:val="100000000000"/>
              <w:rPr>
                <w:rFonts w:ascii="Arial" w:eastAsia="Times New Roman" w:hAnsi="Arial" w:cs="Arial"/>
                <w:color w:val="17365D" w:themeColor="text2" w:themeShade="BF"/>
                <w:lang w:val="es-ES" w:eastAsia="es-CO"/>
              </w:rPr>
            </w:pPr>
            <w:r w:rsidRPr="007C34D3">
              <w:rPr>
                <w:rFonts w:ascii="Arial" w:hAnsi="Arial" w:cs="Arial"/>
                <w:color w:val="17365D" w:themeColor="text2" w:themeShade="BF"/>
                <w:u w:val="single"/>
                <w:lang w:eastAsia="es-CO"/>
              </w:rPr>
              <w:t>Cap.</w:t>
            </w:r>
          </w:p>
        </w:tc>
        <w:tc>
          <w:tcPr>
            <w:tcW w:w="993" w:type="dxa"/>
          </w:tcPr>
          <w:p w:rsidR="002306EB" w:rsidRPr="007C34D3" w:rsidRDefault="002306EB" w:rsidP="002306EB">
            <w:pPr>
              <w:autoSpaceDE w:val="0"/>
              <w:autoSpaceDN w:val="0"/>
              <w:adjustRightInd w:val="0"/>
              <w:jc w:val="center"/>
              <w:cnfStyle w:val="100000000000"/>
              <w:rPr>
                <w:rFonts w:ascii="Arial" w:eastAsia="Times New Roman" w:hAnsi="Arial" w:cs="Arial"/>
                <w:color w:val="17365D" w:themeColor="text2" w:themeShade="BF"/>
                <w:lang w:val="es-ES" w:eastAsia="es-CO"/>
              </w:rPr>
            </w:pPr>
            <w:r w:rsidRPr="007C34D3">
              <w:rPr>
                <w:rFonts w:ascii="Arial" w:hAnsi="Arial" w:cs="Arial"/>
                <w:color w:val="17365D" w:themeColor="text2" w:themeShade="BF"/>
                <w:u w:val="single"/>
                <w:lang w:eastAsia="es-CO"/>
              </w:rPr>
              <w:t>Art.</w:t>
            </w:r>
          </w:p>
        </w:tc>
        <w:tc>
          <w:tcPr>
            <w:tcW w:w="1149" w:type="dxa"/>
          </w:tcPr>
          <w:p w:rsidR="002306EB" w:rsidRPr="007C34D3" w:rsidRDefault="002306EB" w:rsidP="002306EB">
            <w:pPr>
              <w:autoSpaceDE w:val="0"/>
              <w:autoSpaceDN w:val="0"/>
              <w:adjustRightInd w:val="0"/>
              <w:jc w:val="center"/>
              <w:cnfStyle w:val="100000000000"/>
              <w:rPr>
                <w:rFonts w:ascii="Arial" w:eastAsia="Times New Roman" w:hAnsi="Arial" w:cs="Arial"/>
                <w:color w:val="17365D" w:themeColor="text2" w:themeShade="BF"/>
                <w:lang w:val="es-ES" w:eastAsia="es-CO"/>
              </w:rPr>
            </w:pPr>
            <w:r w:rsidRPr="007C34D3">
              <w:rPr>
                <w:rFonts w:ascii="Arial" w:hAnsi="Arial" w:cs="Arial"/>
                <w:color w:val="17365D" w:themeColor="text2" w:themeShade="BF"/>
                <w:u w:val="single"/>
                <w:lang w:eastAsia="es-CO"/>
              </w:rPr>
              <w:t>Literal /numeral</w:t>
            </w:r>
          </w:p>
        </w:tc>
      </w:tr>
      <w:tr w:rsidR="002306EB" w:rsidRPr="007C34D3" w:rsidTr="007C34D3">
        <w:trPr>
          <w:cnfStyle w:val="000000100000"/>
          <w:trHeight w:val="377"/>
          <w:jc w:val="center"/>
        </w:trPr>
        <w:tc>
          <w:tcPr>
            <w:cnfStyle w:val="001000000000"/>
            <w:tcW w:w="3936" w:type="dxa"/>
          </w:tcPr>
          <w:p w:rsidR="002306EB" w:rsidRPr="007C34D3" w:rsidRDefault="002306EB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1.</w:t>
            </w:r>
            <w:r w:rsidR="00A8268F"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Constitución política del Ecuador</w:t>
            </w:r>
          </w:p>
        </w:tc>
        <w:tc>
          <w:tcPr>
            <w:tcW w:w="850" w:type="dxa"/>
          </w:tcPr>
          <w:p w:rsidR="002306EB" w:rsidRPr="007C34D3" w:rsidRDefault="00A8268F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III</w:t>
            </w:r>
          </w:p>
        </w:tc>
        <w:tc>
          <w:tcPr>
            <w:tcW w:w="1134" w:type="dxa"/>
          </w:tcPr>
          <w:p w:rsidR="002306EB" w:rsidRPr="007C34D3" w:rsidRDefault="00A8268F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2º</w:t>
            </w:r>
          </w:p>
        </w:tc>
        <w:tc>
          <w:tcPr>
            <w:tcW w:w="992" w:type="dxa"/>
          </w:tcPr>
          <w:p w:rsidR="002306EB" w:rsidRPr="007C34D3" w:rsidRDefault="00A8268F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5</w:t>
            </w:r>
          </w:p>
        </w:tc>
        <w:tc>
          <w:tcPr>
            <w:tcW w:w="993" w:type="dxa"/>
          </w:tcPr>
          <w:p w:rsidR="002306EB" w:rsidRPr="007C34D3" w:rsidRDefault="00A8268F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89</w:t>
            </w:r>
          </w:p>
        </w:tc>
        <w:tc>
          <w:tcPr>
            <w:tcW w:w="1149" w:type="dxa"/>
          </w:tcPr>
          <w:p w:rsidR="002306EB" w:rsidRPr="007C34D3" w:rsidRDefault="00A8268F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</w:tr>
      <w:tr w:rsidR="00A8268F" w:rsidRPr="007C34D3" w:rsidTr="007C34D3">
        <w:trPr>
          <w:trHeight w:val="405"/>
          <w:jc w:val="center"/>
        </w:trPr>
        <w:tc>
          <w:tcPr>
            <w:cnfStyle w:val="001000000000"/>
            <w:tcW w:w="3936" w:type="dxa"/>
          </w:tcPr>
          <w:p w:rsidR="00A8268F" w:rsidRPr="007C34D3" w:rsidRDefault="00A8268F" w:rsidP="00FC5E45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2</w:t>
            </w: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. Constitución política del Ecuador</w:t>
            </w:r>
          </w:p>
        </w:tc>
        <w:tc>
          <w:tcPr>
            <w:tcW w:w="850" w:type="dxa"/>
          </w:tcPr>
          <w:p w:rsidR="00A8268F" w:rsidRPr="007C34D3" w:rsidRDefault="00A8268F" w:rsidP="00FC5E45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III</w:t>
            </w:r>
          </w:p>
        </w:tc>
        <w:tc>
          <w:tcPr>
            <w:tcW w:w="1134" w:type="dxa"/>
          </w:tcPr>
          <w:p w:rsidR="00A8268F" w:rsidRPr="007C34D3" w:rsidRDefault="00A8268F" w:rsidP="00FC5E45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4º</w:t>
            </w:r>
          </w:p>
        </w:tc>
        <w:tc>
          <w:tcPr>
            <w:tcW w:w="992" w:type="dxa"/>
          </w:tcPr>
          <w:p w:rsidR="00A8268F" w:rsidRPr="007C34D3" w:rsidRDefault="00A8268F" w:rsidP="00FC5E45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4º</w:t>
            </w:r>
          </w:p>
        </w:tc>
        <w:tc>
          <w:tcPr>
            <w:tcW w:w="993" w:type="dxa"/>
          </w:tcPr>
          <w:p w:rsidR="00A8268F" w:rsidRPr="007C34D3" w:rsidRDefault="00A8268F" w:rsidP="00FC5E45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42</w:t>
            </w:r>
          </w:p>
        </w:tc>
        <w:tc>
          <w:tcPr>
            <w:tcW w:w="1149" w:type="dxa"/>
          </w:tcPr>
          <w:p w:rsidR="00A8268F" w:rsidRPr="007C34D3" w:rsidRDefault="00A8268F" w:rsidP="00FC5E45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</w:tr>
      <w:tr w:rsidR="002306EB" w:rsidRPr="007C34D3" w:rsidTr="007C34D3">
        <w:trPr>
          <w:cnfStyle w:val="000000100000"/>
          <w:trHeight w:val="405"/>
          <w:jc w:val="center"/>
        </w:trPr>
        <w:tc>
          <w:tcPr>
            <w:cnfStyle w:val="001000000000"/>
            <w:tcW w:w="3936" w:type="dxa"/>
          </w:tcPr>
          <w:p w:rsidR="002306EB" w:rsidRPr="007C34D3" w:rsidRDefault="00A8268F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3.</w:t>
            </w:r>
            <w:r w:rsidR="00DD249A"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Ley de gestión ambiental</w:t>
            </w:r>
          </w:p>
        </w:tc>
        <w:tc>
          <w:tcPr>
            <w:tcW w:w="850" w:type="dxa"/>
          </w:tcPr>
          <w:p w:rsidR="002306EB" w:rsidRPr="007C34D3" w:rsidRDefault="00DD249A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III</w:t>
            </w:r>
          </w:p>
        </w:tc>
        <w:tc>
          <w:tcPr>
            <w:tcW w:w="1134" w:type="dxa"/>
          </w:tcPr>
          <w:p w:rsidR="002306EB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2306EB" w:rsidRPr="007C34D3" w:rsidRDefault="00DD249A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2</w:t>
            </w:r>
          </w:p>
        </w:tc>
        <w:tc>
          <w:tcPr>
            <w:tcW w:w="993" w:type="dxa"/>
          </w:tcPr>
          <w:p w:rsidR="002306EB" w:rsidRPr="007C34D3" w:rsidRDefault="00DD249A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19</w:t>
            </w:r>
          </w:p>
        </w:tc>
        <w:tc>
          <w:tcPr>
            <w:tcW w:w="1149" w:type="dxa"/>
          </w:tcPr>
          <w:p w:rsidR="002306EB" w:rsidRPr="007C34D3" w:rsidRDefault="00DD249A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</w:tr>
      <w:tr w:rsidR="002306EB" w:rsidRPr="007C34D3" w:rsidTr="007C34D3">
        <w:trPr>
          <w:trHeight w:val="405"/>
          <w:jc w:val="center"/>
        </w:trPr>
        <w:tc>
          <w:tcPr>
            <w:cnfStyle w:val="001000000000"/>
            <w:tcW w:w="3936" w:type="dxa"/>
          </w:tcPr>
          <w:p w:rsidR="002306EB" w:rsidRPr="007C34D3" w:rsidRDefault="002306EB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4.</w:t>
            </w:r>
            <w:r w:rsidR="003E49C6"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 xml:space="preserve"> Ley de gestión ambiental</w:t>
            </w:r>
          </w:p>
        </w:tc>
        <w:tc>
          <w:tcPr>
            <w:tcW w:w="850" w:type="dxa"/>
          </w:tcPr>
          <w:p w:rsidR="002306EB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III</w:t>
            </w:r>
          </w:p>
        </w:tc>
        <w:tc>
          <w:tcPr>
            <w:tcW w:w="1134" w:type="dxa"/>
          </w:tcPr>
          <w:p w:rsidR="002306EB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2306EB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2</w:t>
            </w:r>
          </w:p>
        </w:tc>
        <w:tc>
          <w:tcPr>
            <w:tcW w:w="993" w:type="dxa"/>
          </w:tcPr>
          <w:p w:rsidR="002306EB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21</w:t>
            </w:r>
          </w:p>
        </w:tc>
        <w:tc>
          <w:tcPr>
            <w:tcW w:w="1149" w:type="dxa"/>
          </w:tcPr>
          <w:p w:rsidR="002306EB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</w:tr>
      <w:tr w:rsidR="003E49C6" w:rsidRPr="007C34D3" w:rsidTr="007C34D3">
        <w:trPr>
          <w:cnfStyle w:val="000000100000"/>
          <w:trHeight w:val="405"/>
          <w:jc w:val="center"/>
        </w:trPr>
        <w:tc>
          <w:tcPr>
            <w:cnfStyle w:val="001000000000"/>
            <w:tcW w:w="3936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5. Ley de gestión ambiental</w:t>
            </w:r>
          </w:p>
        </w:tc>
        <w:tc>
          <w:tcPr>
            <w:tcW w:w="850" w:type="dxa"/>
          </w:tcPr>
          <w:p w:rsidR="003E49C6" w:rsidRPr="007C34D3" w:rsidRDefault="003E49C6" w:rsidP="00FC5E45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III</w:t>
            </w:r>
          </w:p>
        </w:tc>
        <w:tc>
          <w:tcPr>
            <w:tcW w:w="1134" w:type="dxa"/>
          </w:tcPr>
          <w:p w:rsidR="003E49C6" w:rsidRPr="007C34D3" w:rsidRDefault="003E49C6" w:rsidP="00FC5E45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3E49C6" w:rsidRPr="007C34D3" w:rsidRDefault="003E49C6" w:rsidP="00FC5E45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2</w:t>
            </w:r>
          </w:p>
        </w:tc>
        <w:tc>
          <w:tcPr>
            <w:tcW w:w="993" w:type="dxa"/>
          </w:tcPr>
          <w:p w:rsidR="003E49C6" w:rsidRPr="007C34D3" w:rsidRDefault="003E49C6" w:rsidP="00FC5E45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24</w:t>
            </w:r>
          </w:p>
        </w:tc>
        <w:tc>
          <w:tcPr>
            <w:tcW w:w="1149" w:type="dxa"/>
          </w:tcPr>
          <w:p w:rsidR="003E49C6" w:rsidRPr="007C34D3" w:rsidRDefault="003E49C6" w:rsidP="00FC5E45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</w:tr>
      <w:tr w:rsidR="003E49C6" w:rsidRPr="007C34D3" w:rsidTr="007C34D3">
        <w:trPr>
          <w:trHeight w:val="405"/>
          <w:jc w:val="center"/>
        </w:trPr>
        <w:tc>
          <w:tcPr>
            <w:cnfStyle w:val="001000000000"/>
            <w:tcW w:w="3936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6. Ley de gestión ambiental</w:t>
            </w:r>
          </w:p>
        </w:tc>
        <w:tc>
          <w:tcPr>
            <w:tcW w:w="850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III</w:t>
            </w:r>
          </w:p>
        </w:tc>
        <w:tc>
          <w:tcPr>
            <w:tcW w:w="1134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3E49C6" w:rsidRPr="007C34D3" w:rsidRDefault="00FF626F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5</w:t>
            </w:r>
          </w:p>
        </w:tc>
        <w:tc>
          <w:tcPr>
            <w:tcW w:w="993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33</w:t>
            </w:r>
          </w:p>
        </w:tc>
        <w:tc>
          <w:tcPr>
            <w:tcW w:w="1149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</w:tr>
      <w:tr w:rsidR="003E49C6" w:rsidRPr="007C34D3" w:rsidTr="007C34D3">
        <w:trPr>
          <w:cnfStyle w:val="000000100000"/>
          <w:trHeight w:val="405"/>
          <w:jc w:val="center"/>
        </w:trPr>
        <w:tc>
          <w:tcPr>
            <w:cnfStyle w:val="001000000000"/>
            <w:tcW w:w="3936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7. Ley de gestión ambiental</w:t>
            </w:r>
          </w:p>
        </w:tc>
        <w:tc>
          <w:tcPr>
            <w:tcW w:w="850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V</w:t>
            </w:r>
          </w:p>
        </w:tc>
        <w:tc>
          <w:tcPr>
            <w:tcW w:w="1134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4</w:t>
            </w:r>
          </w:p>
        </w:tc>
        <w:tc>
          <w:tcPr>
            <w:tcW w:w="993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40</w:t>
            </w:r>
          </w:p>
        </w:tc>
        <w:tc>
          <w:tcPr>
            <w:tcW w:w="1149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</w:tr>
      <w:tr w:rsidR="003E49C6" w:rsidRPr="007C34D3" w:rsidTr="007C34D3">
        <w:trPr>
          <w:trHeight w:val="405"/>
          <w:jc w:val="center"/>
        </w:trPr>
        <w:tc>
          <w:tcPr>
            <w:cnfStyle w:val="001000000000"/>
            <w:tcW w:w="3936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8.</w:t>
            </w:r>
            <w:r w:rsidR="00FF626F"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 xml:space="preserve"> Ley de gestión ambiental</w:t>
            </w:r>
          </w:p>
        </w:tc>
        <w:tc>
          <w:tcPr>
            <w:tcW w:w="850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VI</w:t>
            </w:r>
          </w:p>
        </w:tc>
        <w:tc>
          <w:tcPr>
            <w:tcW w:w="1134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3E49C6" w:rsidRPr="007C34D3" w:rsidRDefault="00FF626F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5</w:t>
            </w:r>
          </w:p>
        </w:tc>
        <w:tc>
          <w:tcPr>
            <w:tcW w:w="993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41</w:t>
            </w:r>
          </w:p>
        </w:tc>
        <w:tc>
          <w:tcPr>
            <w:tcW w:w="1149" w:type="dxa"/>
          </w:tcPr>
          <w:p w:rsidR="003E49C6" w:rsidRPr="007C34D3" w:rsidRDefault="00FF626F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</w:tr>
      <w:tr w:rsidR="003E49C6" w:rsidRPr="007C34D3" w:rsidTr="007C34D3">
        <w:trPr>
          <w:cnfStyle w:val="000000100000"/>
          <w:trHeight w:val="405"/>
          <w:jc w:val="center"/>
        </w:trPr>
        <w:tc>
          <w:tcPr>
            <w:cnfStyle w:val="001000000000"/>
            <w:tcW w:w="3936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9.</w:t>
            </w:r>
            <w:r w:rsidR="00FF626F"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 xml:space="preserve"> Ley de gestión ambiental</w:t>
            </w:r>
          </w:p>
        </w:tc>
        <w:tc>
          <w:tcPr>
            <w:tcW w:w="850" w:type="dxa"/>
          </w:tcPr>
          <w:p w:rsidR="003E49C6" w:rsidRPr="007C34D3" w:rsidRDefault="00FF626F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VI</w:t>
            </w:r>
          </w:p>
        </w:tc>
        <w:tc>
          <w:tcPr>
            <w:tcW w:w="1134" w:type="dxa"/>
          </w:tcPr>
          <w:p w:rsidR="003E49C6" w:rsidRPr="007C34D3" w:rsidRDefault="00FF626F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3E49C6" w:rsidRPr="007C34D3" w:rsidRDefault="00FF626F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2</w:t>
            </w:r>
          </w:p>
        </w:tc>
        <w:tc>
          <w:tcPr>
            <w:tcW w:w="993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46</w:t>
            </w:r>
          </w:p>
        </w:tc>
        <w:tc>
          <w:tcPr>
            <w:tcW w:w="1149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b)</w:t>
            </w:r>
          </w:p>
        </w:tc>
      </w:tr>
      <w:tr w:rsidR="003E49C6" w:rsidRPr="007C34D3" w:rsidTr="007C34D3">
        <w:trPr>
          <w:trHeight w:val="405"/>
          <w:jc w:val="center"/>
        </w:trPr>
        <w:tc>
          <w:tcPr>
            <w:cnfStyle w:val="001000000000"/>
            <w:tcW w:w="3936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10.</w:t>
            </w:r>
            <w:r w:rsidR="00EE34F9"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 xml:space="preserve"> Resolución 513</w:t>
            </w:r>
          </w:p>
        </w:tc>
        <w:tc>
          <w:tcPr>
            <w:tcW w:w="850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1134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3</w:t>
            </w:r>
          </w:p>
        </w:tc>
        <w:tc>
          <w:tcPr>
            <w:tcW w:w="993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14</w:t>
            </w:r>
          </w:p>
        </w:tc>
        <w:tc>
          <w:tcPr>
            <w:tcW w:w="1149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</w:tr>
      <w:tr w:rsidR="003E49C6" w:rsidRPr="007C34D3" w:rsidTr="007C34D3">
        <w:trPr>
          <w:cnfStyle w:val="000000100000"/>
          <w:trHeight w:val="405"/>
          <w:jc w:val="center"/>
        </w:trPr>
        <w:tc>
          <w:tcPr>
            <w:cnfStyle w:val="001000000000"/>
            <w:tcW w:w="3936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11.</w:t>
            </w:r>
            <w:r w:rsidR="00EE34F9"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 xml:space="preserve"> Resolución 513</w:t>
            </w:r>
          </w:p>
        </w:tc>
        <w:tc>
          <w:tcPr>
            <w:tcW w:w="850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1134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2</w:t>
            </w:r>
          </w:p>
        </w:tc>
        <w:tc>
          <w:tcPr>
            <w:tcW w:w="993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9</w:t>
            </w:r>
          </w:p>
        </w:tc>
        <w:tc>
          <w:tcPr>
            <w:tcW w:w="1149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</w:tr>
      <w:tr w:rsidR="003E49C6" w:rsidRPr="007C34D3" w:rsidTr="007C34D3">
        <w:trPr>
          <w:trHeight w:val="405"/>
          <w:jc w:val="center"/>
        </w:trPr>
        <w:tc>
          <w:tcPr>
            <w:cnfStyle w:val="001000000000"/>
            <w:tcW w:w="3936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12.</w:t>
            </w:r>
            <w:r w:rsidR="00EE34F9"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 xml:space="preserve"> Resolución 513</w:t>
            </w:r>
          </w:p>
        </w:tc>
        <w:tc>
          <w:tcPr>
            <w:tcW w:w="850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1134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2</w:t>
            </w:r>
          </w:p>
        </w:tc>
        <w:tc>
          <w:tcPr>
            <w:tcW w:w="993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7</w:t>
            </w:r>
          </w:p>
        </w:tc>
        <w:tc>
          <w:tcPr>
            <w:tcW w:w="1149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a),b), c), d,), e)</w:t>
            </w:r>
          </w:p>
        </w:tc>
      </w:tr>
      <w:tr w:rsidR="003E49C6" w:rsidRPr="007C34D3" w:rsidTr="007C34D3">
        <w:trPr>
          <w:cnfStyle w:val="000000100000"/>
          <w:trHeight w:val="405"/>
          <w:jc w:val="center"/>
        </w:trPr>
        <w:tc>
          <w:tcPr>
            <w:cnfStyle w:val="001000000000"/>
            <w:tcW w:w="3936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13.</w:t>
            </w:r>
            <w:r w:rsidR="00EE34F9"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Resolución 513</w:t>
            </w:r>
          </w:p>
        </w:tc>
        <w:tc>
          <w:tcPr>
            <w:tcW w:w="850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1134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1</w:t>
            </w:r>
          </w:p>
        </w:tc>
        <w:tc>
          <w:tcPr>
            <w:tcW w:w="993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4</w:t>
            </w:r>
          </w:p>
        </w:tc>
        <w:tc>
          <w:tcPr>
            <w:tcW w:w="1149" w:type="dxa"/>
          </w:tcPr>
          <w:p w:rsidR="003E49C6" w:rsidRPr="007C34D3" w:rsidRDefault="00EE34F9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a), b), c), d), g)</w:t>
            </w:r>
          </w:p>
        </w:tc>
      </w:tr>
      <w:tr w:rsidR="003E49C6" w:rsidRPr="007C34D3" w:rsidTr="007C34D3">
        <w:trPr>
          <w:trHeight w:val="377"/>
          <w:jc w:val="center"/>
        </w:trPr>
        <w:tc>
          <w:tcPr>
            <w:cnfStyle w:val="001000000000"/>
            <w:tcW w:w="3936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14.Resolucion 957 Reglamento del instrumento andino de seguridad y salud en el trabajo</w:t>
            </w:r>
          </w:p>
        </w:tc>
        <w:tc>
          <w:tcPr>
            <w:tcW w:w="850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1134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1</w:t>
            </w:r>
          </w:p>
        </w:tc>
        <w:tc>
          <w:tcPr>
            <w:tcW w:w="993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4</w:t>
            </w:r>
          </w:p>
        </w:tc>
        <w:tc>
          <w:tcPr>
            <w:tcW w:w="1149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a)</w:t>
            </w:r>
          </w:p>
        </w:tc>
      </w:tr>
      <w:tr w:rsidR="003E49C6" w:rsidRPr="007C34D3" w:rsidTr="007C34D3">
        <w:trPr>
          <w:cnfStyle w:val="000000100000"/>
          <w:trHeight w:val="405"/>
          <w:jc w:val="center"/>
        </w:trPr>
        <w:tc>
          <w:tcPr>
            <w:cnfStyle w:val="001000000000"/>
            <w:tcW w:w="3936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15. Reglamento General de seguro de riesgos del trabajo.</w:t>
            </w:r>
          </w:p>
        </w:tc>
        <w:tc>
          <w:tcPr>
            <w:tcW w:w="850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1</w:t>
            </w:r>
          </w:p>
        </w:tc>
        <w:tc>
          <w:tcPr>
            <w:tcW w:w="1134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1</w:t>
            </w:r>
          </w:p>
        </w:tc>
        <w:tc>
          <w:tcPr>
            <w:tcW w:w="993" w:type="dxa"/>
          </w:tcPr>
          <w:p w:rsidR="003E49C6" w:rsidRPr="007C34D3" w:rsidRDefault="003E49C6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5</w:t>
            </w:r>
          </w:p>
        </w:tc>
        <w:tc>
          <w:tcPr>
            <w:tcW w:w="1149" w:type="dxa"/>
          </w:tcPr>
          <w:p w:rsidR="003E49C6" w:rsidRPr="007C34D3" w:rsidRDefault="00FF626F" w:rsidP="00760AEE">
            <w:pPr>
              <w:autoSpaceDE w:val="0"/>
              <w:autoSpaceDN w:val="0"/>
              <w:adjustRightInd w:val="0"/>
              <w:jc w:val="both"/>
              <w:cnfStyle w:val="0000001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</w:tr>
      <w:tr w:rsidR="003E49C6" w:rsidRPr="007C34D3" w:rsidTr="007C34D3">
        <w:trPr>
          <w:trHeight w:val="405"/>
          <w:jc w:val="center"/>
        </w:trPr>
        <w:tc>
          <w:tcPr>
            <w:cnfStyle w:val="001000000000"/>
            <w:tcW w:w="3936" w:type="dxa"/>
          </w:tcPr>
          <w:p w:rsidR="003E49C6" w:rsidRPr="007C34D3" w:rsidRDefault="003E49C6" w:rsidP="009F7D14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b w:val="0"/>
                <w:color w:val="984806" w:themeColor="accent6" w:themeShade="80"/>
                <w:lang w:val="es-ES" w:eastAsia="es-CO"/>
              </w:rPr>
              <w:t>16. Reglamento General de seguro de riesgos del trabajo.</w:t>
            </w:r>
          </w:p>
        </w:tc>
        <w:tc>
          <w:tcPr>
            <w:tcW w:w="850" w:type="dxa"/>
          </w:tcPr>
          <w:p w:rsidR="003E49C6" w:rsidRPr="007C34D3" w:rsidRDefault="003E49C6" w:rsidP="009F7D14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1</w:t>
            </w:r>
          </w:p>
        </w:tc>
        <w:tc>
          <w:tcPr>
            <w:tcW w:w="1134" w:type="dxa"/>
          </w:tcPr>
          <w:p w:rsidR="003E49C6" w:rsidRPr="007C34D3" w:rsidRDefault="003E49C6" w:rsidP="009F7D14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-</w:t>
            </w:r>
          </w:p>
        </w:tc>
        <w:tc>
          <w:tcPr>
            <w:tcW w:w="992" w:type="dxa"/>
          </w:tcPr>
          <w:p w:rsidR="003E49C6" w:rsidRPr="007C34D3" w:rsidRDefault="003E49C6" w:rsidP="009F7D14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1</w:t>
            </w:r>
          </w:p>
        </w:tc>
        <w:tc>
          <w:tcPr>
            <w:tcW w:w="993" w:type="dxa"/>
          </w:tcPr>
          <w:p w:rsidR="003E49C6" w:rsidRPr="007C34D3" w:rsidRDefault="003E49C6" w:rsidP="009F7D14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4</w:t>
            </w:r>
          </w:p>
        </w:tc>
        <w:tc>
          <w:tcPr>
            <w:tcW w:w="1149" w:type="dxa"/>
          </w:tcPr>
          <w:p w:rsidR="003E49C6" w:rsidRPr="007C34D3" w:rsidRDefault="003E49C6" w:rsidP="009F7D14">
            <w:pPr>
              <w:autoSpaceDE w:val="0"/>
              <w:autoSpaceDN w:val="0"/>
              <w:adjustRightInd w:val="0"/>
              <w:jc w:val="both"/>
              <w:cnfStyle w:val="000000000000"/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</w:pPr>
            <w:r w:rsidRPr="007C34D3">
              <w:rPr>
                <w:rFonts w:ascii="Arial" w:eastAsia="Times New Roman" w:hAnsi="Arial" w:cs="Arial"/>
                <w:color w:val="984806" w:themeColor="accent6" w:themeShade="80"/>
                <w:lang w:val="es-ES" w:eastAsia="es-CO"/>
              </w:rPr>
              <w:t>I, II, IV, V</w:t>
            </w:r>
          </w:p>
        </w:tc>
      </w:tr>
    </w:tbl>
    <w:p w:rsidR="002306EB" w:rsidRPr="00760AEE" w:rsidRDefault="002306EB" w:rsidP="00760AEE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 w:themeColor="text1"/>
          <w:sz w:val="14"/>
          <w:szCs w:val="14"/>
          <w:lang w:val="es-ES" w:eastAsia="es-CO"/>
        </w:rPr>
      </w:pPr>
    </w:p>
    <w:sectPr w:rsidR="002306EB" w:rsidRPr="00760AEE" w:rsidSect="008C67C7">
      <w:pgSz w:w="12240" w:h="15840"/>
      <w:pgMar w:top="1134" w:right="170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3BCA" w:rsidRDefault="00543BCA" w:rsidP="000C2F07">
      <w:pPr>
        <w:spacing w:after="0" w:line="240" w:lineRule="auto"/>
      </w:pPr>
      <w:r>
        <w:separator/>
      </w:r>
    </w:p>
  </w:endnote>
  <w:endnote w:type="continuationSeparator" w:id="0">
    <w:p w:rsidR="00543BCA" w:rsidRDefault="00543BCA" w:rsidP="000C2F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3BCA" w:rsidRDefault="00543BCA" w:rsidP="000C2F07">
      <w:pPr>
        <w:spacing w:after="0" w:line="240" w:lineRule="auto"/>
      </w:pPr>
      <w:r>
        <w:separator/>
      </w:r>
    </w:p>
  </w:footnote>
  <w:footnote w:type="continuationSeparator" w:id="0">
    <w:p w:rsidR="00543BCA" w:rsidRDefault="00543BCA" w:rsidP="000C2F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8471DA"/>
    <w:multiLevelType w:val="hybridMultilevel"/>
    <w:tmpl w:val="373C593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67024"/>
    <w:rsid w:val="000C2F07"/>
    <w:rsid w:val="000E1BCE"/>
    <w:rsid w:val="0016697C"/>
    <w:rsid w:val="00167024"/>
    <w:rsid w:val="002306EB"/>
    <w:rsid w:val="0024183F"/>
    <w:rsid w:val="002F0AB4"/>
    <w:rsid w:val="003E49C6"/>
    <w:rsid w:val="00530028"/>
    <w:rsid w:val="00543BCA"/>
    <w:rsid w:val="00621D4B"/>
    <w:rsid w:val="00700E6F"/>
    <w:rsid w:val="00760AEE"/>
    <w:rsid w:val="007C2415"/>
    <w:rsid w:val="007C34D3"/>
    <w:rsid w:val="007E056F"/>
    <w:rsid w:val="008C67C7"/>
    <w:rsid w:val="009270C8"/>
    <w:rsid w:val="00A8268F"/>
    <w:rsid w:val="00AF14B6"/>
    <w:rsid w:val="00C24043"/>
    <w:rsid w:val="00C45CB3"/>
    <w:rsid w:val="00CA65DC"/>
    <w:rsid w:val="00DD249A"/>
    <w:rsid w:val="00EE34F9"/>
    <w:rsid w:val="00F30C55"/>
    <w:rsid w:val="00FA1D16"/>
    <w:rsid w:val="00FF62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404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167024"/>
    <w:rPr>
      <w:color w:val="0248B0"/>
      <w:u w:val="single"/>
    </w:rPr>
  </w:style>
  <w:style w:type="character" w:styleId="Textoennegrita">
    <w:name w:val="Strong"/>
    <w:basedOn w:val="Fuentedeprrafopredeter"/>
    <w:uiPriority w:val="22"/>
    <w:qFormat/>
    <w:rsid w:val="00167024"/>
    <w:rPr>
      <w:b/>
      <w:bCs/>
    </w:rPr>
  </w:style>
  <w:style w:type="paragraph" w:styleId="NormalWeb">
    <w:name w:val="Normal (Web)"/>
    <w:basedOn w:val="Normal"/>
    <w:uiPriority w:val="99"/>
    <w:unhideWhenUsed/>
    <w:rsid w:val="001670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table" w:styleId="Tablaconcuadrcula">
    <w:name w:val="Table Grid"/>
    <w:basedOn w:val="Tablanormal"/>
    <w:uiPriority w:val="59"/>
    <w:rsid w:val="00760A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ombreadoclaro">
    <w:name w:val="Light Shading"/>
    <w:basedOn w:val="Tablanormal"/>
    <w:uiPriority w:val="60"/>
    <w:rsid w:val="00760AEE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Encabezado">
    <w:name w:val="header"/>
    <w:basedOn w:val="Normal"/>
    <w:link w:val="EncabezadoCar"/>
    <w:uiPriority w:val="99"/>
    <w:semiHidden/>
    <w:unhideWhenUsed/>
    <w:rsid w:val="000C2F0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0C2F07"/>
  </w:style>
  <w:style w:type="paragraph" w:styleId="Piedepgina">
    <w:name w:val="footer"/>
    <w:basedOn w:val="Normal"/>
    <w:link w:val="PiedepginaCar"/>
    <w:uiPriority w:val="99"/>
    <w:semiHidden/>
    <w:unhideWhenUsed/>
    <w:rsid w:val="000C2F0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0C2F07"/>
  </w:style>
  <w:style w:type="table" w:styleId="Sombreadoclaro-nfasis5">
    <w:name w:val="Light Shading Accent 5"/>
    <w:basedOn w:val="Tablanormal"/>
    <w:uiPriority w:val="60"/>
    <w:rsid w:val="007C34D3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110671">
      <w:bodyDiv w:val="1"/>
      <w:marLeft w:val="0"/>
      <w:marRight w:val="0"/>
      <w:marTop w:val="392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70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3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153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Usuario</cp:lastModifiedBy>
  <cp:revision>2</cp:revision>
  <cp:lastPrinted>2016-09-08T18:37:00Z</cp:lastPrinted>
  <dcterms:created xsi:type="dcterms:W3CDTF">2016-09-08T18:37:00Z</dcterms:created>
  <dcterms:modified xsi:type="dcterms:W3CDTF">2016-09-08T18:37:00Z</dcterms:modified>
</cp:coreProperties>
</file>